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1401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-01-2025-005107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ст.15.5 КоАП РФ в отношении:</w:t>
      </w: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Родионова Сергея Григорьевича, </w:t>
      </w:r>
      <w:r>
        <w:rPr>
          <w:rStyle w:val="cat-UserDefinedgrp-2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Родионов С.Г.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Югорская, д. 5/2,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Родионов С.Г.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Родионова С.Г.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6"/>
          <w:szCs w:val="26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Родионова С.Г.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26073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Родионова С.Г.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Родионова С.Г.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Родионова Сергея Григорьевича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предусмотренного ст. 15.5 КоАП РФ, и подвергнуть наказанию в виде </w:t>
      </w:r>
      <w:r>
        <w:rPr>
          <w:rFonts w:ascii="Times New Roman" w:eastAsia="Times New Roman" w:hAnsi="Times New Roman" w:cs="Times New Roman"/>
        </w:rPr>
        <w:t>предупреждения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1401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